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D06" w:rsidRDefault="00032D06" w:rsidP="00032D06">
      <w:pPr>
        <w:jc w:val="center"/>
        <w:rPr>
          <w:rFonts w:ascii="Arial" w:hAnsi="Arial" w:cs="Arial"/>
          <w:b/>
          <w:sz w:val="28"/>
          <w:szCs w:val="28"/>
        </w:rPr>
      </w:pPr>
      <w:r>
        <w:rPr>
          <w:rFonts w:ascii="Arial" w:hAnsi="Arial" w:cs="Arial"/>
          <w:b/>
          <w:sz w:val="28"/>
          <w:szCs w:val="28"/>
        </w:rPr>
        <w:t>INFORMATIVO DE RELATORÍ</w:t>
      </w:r>
      <w:r w:rsidRPr="00F34400">
        <w:rPr>
          <w:rFonts w:ascii="Arial" w:hAnsi="Arial" w:cs="Arial"/>
          <w:b/>
          <w:sz w:val="28"/>
          <w:szCs w:val="28"/>
        </w:rPr>
        <w:t>A</w:t>
      </w:r>
    </w:p>
    <w:p w:rsidR="00032D06" w:rsidRPr="00F34400" w:rsidRDefault="00D70DA7" w:rsidP="00032D06">
      <w:pPr>
        <w:jc w:val="center"/>
        <w:rPr>
          <w:rFonts w:ascii="Arial" w:hAnsi="Arial" w:cs="Arial"/>
          <w:b/>
          <w:sz w:val="28"/>
          <w:szCs w:val="28"/>
        </w:rPr>
      </w:pPr>
      <w:r>
        <w:rPr>
          <w:rFonts w:ascii="Arial" w:hAnsi="Arial" w:cs="Arial"/>
          <w:b/>
          <w:sz w:val="28"/>
          <w:szCs w:val="28"/>
        </w:rPr>
        <w:t>JUNIO</w:t>
      </w:r>
      <w:r w:rsidR="00032D06">
        <w:rPr>
          <w:rFonts w:ascii="Arial" w:hAnsi="Arial" w:cs="Arial"/>
          <w:b/>
          <w:sz w:val="28"/>
          <w:szCs w:val="28"/>
        </w:rPr>
        <w:t xml:space="preserve"> 2015</w:t>
      </w:r>
    </w:p>
    <w:tbl>
      <w:tblPr>
        <w:tblStyle w:val="Tabladecuadrcula4-nfasis51"/>
        <w:tblW w:w="0" w:type="auto"/>
        <w:tblLook w:val="04A0" w:firstRow="1" w:lastRow="0" w:firstColumn="1" w:lastColumn="0" w:noHBand="0" w:noVBand="1"/>
      </w:tblPr>
      <w:tblGrid>
        <w:gridCol w:w="8828"/>
      </w:tblGrid>
      <w:tr w:rsidR="00032D06" w:rsidRPr="00F34400" w:rsidTr="00FD4C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032D06" w:rsidRPr="00F34400" w:rsidRDefault="00032D06" w:rsidP="00FD4CAA">
            <w:pPr>
              <w:jc w:val="center"/>
              <w:rPr>
                <w:rFonts w:ascii="Arial" w:hAnsi="Arial" w:cs="Arial"/>
                <w:b w:val="0"/>
                <w:sz w:val="28"/>
                <w:szCs w:val="28"/>
              </w:rPr>
            </w:pPr>
            <w:r w:rsidRPr="003E0618">
              <w:rPr>
                <w:rFonts w:ascii="Arial" w:hAnsi="Arial" w:cs="Arial"/>
                <w:b w:val="0"/>
                <w:color w:val="auto"/>
                <w:sz w:val="28"/>
                <w:szCs w:val="28"/>
              </w:rPr>
              <w:t>TRIBUNAL CONTENCIOSO ADMINISTRATIVO DEL HUILA</w:t>
            </w:r>
          </w:p>
        </w:tc>
      </w:tr>
      <w:tr w:rsidR="00032D06" w:rsidRPr="00F34400" w:rsidTr="00FD4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032D06" w:rsidRPr="00F34400" w:rsidRDefault="00D70DA7" w:rsidP="00FD4CAA">
            <w:pPr>
              <w:jc w:val="center"/>
              <w:rPr>
                <w:rFonts w:ascii="Arial" w:hAnsi="Arial" w:cs="Arial"/>
                <w:b w:val="0"/>
                <w:sz w:val="28"/>
                <w:szCs w:val="28"/>
              </w:rPr>
            </w:pPr>
            <w:r>
              <w:rPr>
                <w:rFonts w:ascii="Arial" w:hAnsi="Arial" w:cs="Arial"/>
                <w:b w:val="0"/>
                <w:sz w:val="28"/>
                <w:szCs w:val="28"/>
              </w:rPr>
              <w:t>JUNIO</w:t>
            </w:r>
            <w:r w:rsidR="00032D06">
              <w:rPr>
                <w:rFonts w:ascii="Arial" w:hAnsi="Arial" w:cs="Arial"/>
                <w:b w:val="0"/>
                <w:sz w:val="28"/>
                <w:szCs w:val="28"/>
              </w:rPr>
              <w:t xml:space="preserve"> 2015</w:t>
            </w:r>
          </w:p>
        </w:tc>
      </w:tr>
    </w:tbl>
    <w:p w:rsidR="00032D06" w:rsidRPr="00F34400" w:rsidRDefault="00032D06" w:rsidP="00032D06">
      <w:pPr>
        <w:rPr>
          <w:rFonts w:ascii="Arial" w:hAnsi="Arial" w:cs="Arial"/>
          <w:b/>
        </w:rPr>
      </w:pPr>
    </w:p>
    <w:tbl>
      <w:tblPr>
        <w:tblStyle w:val="Tabladecuadrcula4-nfasis51"/>
        <w:tblW w:w="0" w:type="auto"/>
        <w:tblLayout w:type="fixed"/>
        <w:tblLook w:val="04A0" w:firstRow="1" w:lastRow="0" w:firstColumn="1" w:lastColumn="0" w:noHBand="0" w:noVBand="1"/>
      </w:tblPr>
      <w:tblGrid>
        <w:gridCol w:w="2263"/>
        <w:gridCol w:w="2835"/>
        <w:gridCol w:w="2410"/>
        <w:gridCol w:w="1320"/>
      </w:tblGrid>
      <w:tr w:rsidR="00032D06" w:rsidRPr="003E0618" w:rsidTr="00FD4CAA">
        <w:trPr>
          <w:cnfStyle w:val="100000000000" w:firstRow="1" w:lastRow="0" w:firstColumn="0" w:lastColumn="0" w:oddVBand="0" w:evenVBand="0" w:oddHBand="0"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tcPr>
          <w:p w:rsidR="00032D06" w:rsidRPr="003E0618" w:rsidRDefault="00032D06" w:rsidP="00FD4CAA">
            <w:pPr>
              <w:jc w:val="center"/>
              <w:rPr>
                <w:rFonts w:ascii="Arial" w:hAnsi="Arial" w:cs="Arial"/>
                <w:color w:val="auto"/>
              </w:rPr>
            </w:pPr>
            <w:r w:rsidRPr="003E0618">
              <w:rPr>
                <w:rFonts w:ascii="Arial" w:hAnsi="Arial" w:cs="Arial"/>
                <w:color w:val="auto"/>
              </w:rPr>
              <w:t>FUENTE</w:t>
            </w:r>
          </w:p>
        </w:tc>
        <w:tc>
          <w:tcPr>
            <w:tcW w:w="2835" w:type="dxa"/>
            <w:tcBorders>
              <w:top w:val="single" w:sz="4" w:space="0" w:color="auto"/>
              <w:left w:val="single" w:sz="4" w:space="0" w:color="auto"/>
              <w:bottom w:val="single" w:sz="4" w:space="0" w:color="auto"/>
              <w:right w:val="single" w:sz="4" w:space="0" w:color="auto"/>
            </w:tcBorders>
          </w:tcPr>
          <w:p w:rsidR="00032D06" w:rsidRPr="003E0618" w:rsidRDefault="00032D06" w:rsidP="00FD4CA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E0618">
              <w:rPr>
                <w:rFonts w:ascii="Arial" w:hAnsi="Arial" w:cs="Arial"/>
                <w:color w:val="auto"/>
              </w:rPr>
              <w:t>SÍNTESIS</w:t>
            </w:r>
          </w:p>
        </w:tc>
        <w:tc>
          <w:tcPr>
            <w:tcW w:w="2410" w:type="dxa"/>
            <w:tcBorders>
              <w:top w:val="single" w:sz="4" w:space="0" w:color="auto"/>
              <w:left w:val="single" w:sz="4" w:space="0" w:color="auto"/>
              <w:bottom w:val="single" w:sz="4" w:space="0" w:color="auto"/>
              <w:right w:val="single" w:sz="4" w:space="0" w:color="auto"/>
            </w:tcBorders>
          </w:tcPr>
          <w:p w:rsidR="00032D06" w:rsidRDefault="00032D06" w:rsidP="00FD4CA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E0618">
              <w:rPr>
                <w:rFonts w:ascii="Arial" w:hAnsi="Arial" w:cs="Arial"/>
                <w:color w:val="auto"/>
              </w:rPr>
              <w:t>NORMA/</w:t>
            </w:r>
          </w:p>
          <w:p w:rsidR="00032D06" w:rsidRPr="003E0618" w:rsidRDefault="00032D06" w:rsidP="00FD4CA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E0618">
              <w:rPr>
                <w:rFonts w:ascii="Arial" w:hAnsi="Arial" w:cs="Arial"/>
                <w:color w:val="auto"/>
              </w:rPr>
              <w:t>PROVIDENCIA</w:t>
            </w:r>
          </w:p>
        </w:tc>
        <w:tc>
          <w:tcPr>
            <w:tcW w:w="1320" w:type="dxa"/>
            <w:tcBorders>
              <w:top w:val="single" w:sz="4" w:space="0" w:color="auto"/>
              <w:left w:val="single" w:sz="4" w:space="0" w:color="auto"/>
              <w:bottom w:val="single" w:sz="4" w:space="0" w:color="auto"/>
              <w:right w:val="single" w:sz="4" w:space="0" w:color="auto"/>
            </w:tcBorders>
          </w:tcPr>
          <w:p w:rsidR="00032D06" w:rsidRPr="003E0618" w:rsidRDefault="00032D06" w:rsidP="00FD4CA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E0618">
              <w:rPr>
                <w:rFonts w:ascii="Arial" w:hAnsi="Arial" w:cs="Arial"/>
                <w:color w:val="auto"/>
              </w:rPr>
              <w:t>FECHA</w:t>
            </w:r>
          </w:p>
        </w:tc>
      </w:tr>
      <w:tr w:rsidR="00032D06" w:rsidRPr="00527C67" w:rsidTr="00FD4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tcBorders>
          </w:tcPr>
          <w:p w:rsidR="00032D06" w:rsidRPr="00E24535" w:rsidRDefault="00032D06" w:rsidP="00FD4CAA">
            <w:pPr>
              <w:rPr>
                <w:rFonts w:ascii="Arial" w:hAnsi="Arial" w:cs="Arial"/>
                <w:sz w:val="20"/>
                <w:szCs w:val="20"/>
              </w:rPr>
            </w:pPr>
            <w:r>
              <w:rPr>
                <w:rFonts w:ascii="Arial" w:hAnsi="Arial" w:cs="Arial"/>
                <w:sz w:val="20"/>
                <w:szCs w:val="20"/>
              </w:rPr>
              <w:t>Congreso de la República</w:t>
            </w:r>
          </w:p>
        </w:tc>
        <w:tc>
          <w:tcPr>
            <w:tcW w:w="2835" w:type="dxa"/>
            <w:tcBorders>
              <w:top w:val="single" w:sz="4" w:space="0" w:color="auto"/>
            </w:tcBorders>
          </w:tcPr>
          <w:p w:rsidR="00032D06" w:rsidRPr="00E24535" w:rsidRDefault="00032D06" w:rsidP="00FD4CA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FD4CAA" w:rsidRPr="00FD4CAA" w:rsidRDefault="00FD4CAA" w:rsidP="00FD4CAA">
            <w:pPr>
              <w:cnfStyle w:val="000000100000" w:firstRow="0" w:lastRow="0" w:firstColumn="0" w:lastColumn="0" w:oddVBand="0" w:evenVBand="0" w:oddHBand="1" w:evenHBand="0" w:firstRowFirstColumn="0" w:firstRowLastColumn="0" w:lastRowFirstColumn="0" w:lastRowLastColumn="0"/>
              <w:rPr>
                <w:iCs/>
                <w:sz w:val="20"/>
                <w:szCs w:val="20"/>
              </w:rPr>
            </w:pPr>
            <w:r w:rsidRPr="00FD4CAA">
              <w:rPr>
                <w:iCs/>
                <w:sz w:val="20"/>
                <w:szCs w:val="20"/>
              </w:rPr>
              <w:t>Por medio de la cual se regula el Derecho Fundamental de Petición y se sustituye un título del Código de Procedimiento Administrativo y de lo Contencioso Administrativo.</w:t>
            </w:r>
          </w:p>
          <w:p w:rsidR="00032D06" w:rsidRPr="00E24535" w:rsidRDefault="00032D06" w:rsidP="00FD4CAA">
            <w:pPr>
              <w:jc w:val="both"/>
              <w:cnfStyle w:val="000000100000" w:firstRow="0" w:lastRow="0" w:firstColumn="0" w:lastColumn="0" w:oddVBand="0" w:evenVBand="0" w:oddHBand="1" w:evenHBand="0" w:firstRowFirstColumn="0" w:firstRowLastColumn="0" w:lastRowFirstColumn="0" w:lastRowLastColumn="0"/>
              <w:rPr>
                <w:iCs/>
                <w:sz w:val="20"/>
                <w:szCs w:val="20"/>
              </w:rPr>
            </w:pPr>
          </w:p>
        </w:tc>
        <w:tc>
          <w:tcPr>
            <w:tcW w:w="2410" w:type="dxa"/>
            <w:tcBorders>
              <w:top w:val="single" w:sz="4" w:space="0" w:color="auto"/>
            </w:tcBorders>
          </w:tcPr>
          <w:p w:rsidR="00032D06" w:rsidRDefault="00032D06" w:rsidP="00FD4C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32D06" w:rsidRPr="00E24535" w:rsidRDefault="00FD4CAA" w:rsidP="00FD4C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Ley 1755</w:t>
            </w:r>
          </w:p>
        </w:tc>
        <w:tc>
          <w:tcPr>
            <w:tcW w:w="1320" w:type="dxa"/>
            <w:tcBorders>
              <w:top w:val="single" w:sz="4" w:space="0" w:color="auto"/>
            </w:tcBorders>
          </w:tcPr>
          <w:p w:rsidR="00032D06" w:rsidRDefault="00032D06" w:rsidP="00FD4C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32D06" w:rsidRDefault="00F335EF" w:rsidP="00FD4C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30- Junio</w:t>
            </w:r>
          </w:p>
          <w:p w:rsidR="00032D06" w:rsidRPr="00E24535" w:rsidRDefault="00032D06" w:rsidP="00FD4C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24535">
              <w:rPr>
                <w:rFonts w:ascii="Arial" w:hAnsi="Arial" w:cs="Arial"/>
                <w:sz w:val="20"/>
                <w:szCs w:val="20"/>
              </w:rPr>
              <w:t>2015</w:t>
            </w:r>
          </w:p>
        </w:tc>
      </w:tr>
      <w:tr w:rsidR="00BE238B" w:rsidRPr="00527C67" w:rsidTr="00FD4CAA">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tcBorders>
          </w:tcPr>
          <w:p w:rsidR="00BE238B" w:rsidRPr="00E24535" w:rsidRDefault="00BE238B" w:rsidP="00BE238B">
            <w:pPr>
              <w:rPr>
                <w:rFonts w:ascii="Arial" w:hAnsi="Arial" w:cs="Arial"/>
                <w:sz w:val="20"/>
                <w:szCs w:val="20"/>
              </w:rPr>
            </w:pPr>
            <w:r>
              <w:rPr>
                <w:rFonts w:ascii="Arial" w:hAnsi="Arial" w:cs="Arial"/>
                <w:sz w:val="20"/>
                <w:szCs w:val="20"/>
              </w:rPr>
              <w:t>Congreso de la República</w:t>
            </w:r>
          </w:p>
        </w:tc>
        <w:tc>
          <w:tcPr>
            <w:tcW w:w="2835" w:type="dxa"/>
            <w:tcBorders>
              <w:top w:val="single" w:sz="4" w:space="0" w:color="auto"/>
            </w:tcBorders>
          </w:tcPr>
          <w:p w:rsidR="00BE238B" w:rsidRDefault="00BE238B" w:rsidP="00BE238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BE238B" w:rsidRDefault="00BE238B" w:rsidP="00BE238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Por medio del cual se expide el plan Nacional de Desarrollo 2014- 218 “ todos por un nuevo país”</w:t>
            </w:r>
          </w:p>
          <w:p w:rsidR="00BE238B" w:rsidRPr="00E24535" w:rsidRDefault="00BE238B" w:rsidP="00BE238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10" w:type="dxa"/>
            <w:tcBorders>
              <w:top w:val="single" w:sz="4" w:space="0" w:color="auto"/>
            </w:tcBorders>
          </w:tcPr>
          <w:p w:rsidR="00BE238B" w:rsidRDefault="00BE238B" w:rsidP="00BE23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Ley 1753 </w:t>
            </w:r>
          </w:p>
        </w:tc>
        <w:tc>
          <w:tcPr>
            <w:tcW w:w="1320" w:type="dxa"/>
            <w:tcBorders>
              <w:top w:val="single" w:sz="4" w:space="0" w:color="auto"/>
            </w:tcBorders>
          </w:tcPr>
          <w:p w:rsidR="00BE238B" w:rsidRDefault="00BE238B" w:rsidP="00BE23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09-Junio-</w:t>
            </w:r>
          </w:p>
          <w:p w:rsidR="00BE238B" w:rsidRDefault="00BE238B" w:rsidP="00BE23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2015</w:t>
            </w:r>
          </w:p>
        </w:tc>
      </w:tr>
      <w:tr w:rsidR="00BE238B" w:rsidRPr="00527C67" w:rsidTr="00FD4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tcBorders>
          </w:tcPr>
          <w:p w:rsidR="00BE238B" w:rsidRPr="00E24535" w:rsidRDefault="00BE238B" w:rsidP="00BE238B">
            <w:pPr>
              <w:jc w:val="center"/>
              <w:rPr>
                <w:rFonts w:ascii="Arial" w:hAnsi="Arial" w:cs="Arial"/>
                <w:sz w:val="20"/>
                <w:szCs w:val="20"/>
              </w:rPr>
            </w:pPr>
            <w:r>
              <w:rPr>
                <w:rFonts w:ascii="Arial" w:hAnsi="Arial" w:cs="Arial"/>
                <w:sz w:val="20"/>
                <w:szCs w:val="20"/>
              </w:rPr>
              <w:t>Corte Constitucional</w:t>
            </w:r>
          </w:p>
        </w:tc>
        <w:tc>
          <w:tcPr>
            <w:tcW w:w="2835" w:type="dxa"/>
            <w:tcBorders>
              <w:top w:val="single" w:sz="4" w:space="0" w:color="auto"/>
            </w:tcBorders>
          </w:tcPr>
          <w:p w:rsidR="00BE238B" w:rsidRPr="00180E11" w:rsidRDefault="00BE238B" w:rsidP="00BE238B">
            <w:pPr>
              <w:pStyle w:val="Ttulo2"/>
              <w:outlineLvl w:val="1"/>
              <w:cnfStyle w:val="000000100000" w:firstRow="0" w:lastRow="0" w:firstColumn="0" w:lastColumn="0" w:oddVBand="0" w:evenVBand="0" w:oddHBand="1" w:evenHBand="0" w:firstRowFirstColumn="0" w:firstRowLastColumn="0" w:lastRowFirstColumn="0" w:lastRowLastColumn="0"/>
              <w:rPr>
                <w:rFonts w:cs="Arial"/>
                <w:sz w:val="22"/>
                <w:szCs w:val="22"/>
              </w:rPr>
            </w:pPr>
            <w:r>
              <w:rPr>
                <w:rFonts w:eastAsiaTheme="minorHAnsi" w:cs="Arial"/>
                <w:sz w:val="20"/>
                <w:lang w:val="es-CO" w:eastAsia="en-US"/>
              </w:rPr>
              <w:t>Excepciones a la aplicación del Régimen de Contratación Pública</w:t>
            </w:r>
          </w:p>
        </w:tc>
        <w:tc>
          <w:tcPr>
            <w:tcW w:w="2410" w:type="dxa"/>
            <w:tcBorders>
              <w:top w:val="single" w:sz="4" w:space="0" w:color="auto"/>
            </w:tcBorders>
          </w:tcPr>
          <w:p w:rsidR="00BE238B" w:rsidRDefault="00BE238B" w:rsidP="00BE23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BE238B" w:rsidRDefault="00BE238B" w:rsidP="00BE23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Radicación</w:t>
            </w:r>
          </w:p>
          <w:p w:rsidR="00BE238B" w:rsidRPr="00E24535" w:rsidRDefault="00BE238B" w:rsidP="00BE23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SU-242</w:t>
            </w:r>
          </w:p>
        </w:tc>
        <w:tc>
          <w:tcPr>
            <w:tcW w:w="1320" w:type="dxa"/>
            <w:tcBorders>
              <w:top w:val="single" w:sz="4" w:space="0" w:color="auto"/>
            </w:tcBorders>
          </w:tcPr>
          <w:p w:rsidR="00BE238B" w:rsidRDefault="00BE238B" w:rsidP="00BE23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30- Abril</w:t>
            </w:r>
          </w:p>
          <w:p w:rsidR="00BE238B" w:rsidRPr="00E24535" w:rsidRDefault="00BE238B" w:rsidP="00BE23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-2015</w:t>
            </w:r>
          </w:p>
        </w:tc>
      </w:tr>
      <w:tr w:rsidR="008105E8" w:rsidRPr="00527C67" w:rsidTr="00FD4CAA">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tcBorders>
          </w:tcPr>
          <w:p w:rsidR="008105E8" w:rsidRDefault="008105E8" w:rsidP="00BE238B">
            <w:pPr>
              <w:jc w:val="center"/>
              <w:rPr>
                <w:rFonts w:ascii="Arial" w:hAnsi="Arial" w:cs="Arial"/>
                <w:sz w:val="20"/>
                <w:szCs w:val="20"/>
              </w:rPr>
            </w:pPr>
            <w:r>
              <w:rPr>
                <w:rFonts w:ascii="Arial" w:hAnsi="Arial" w:cs="Arial"/>
                <w:sz w:val="20"/>
                <w:szCs w:val="20"/>
              </w:rPr>
              <w:t>Corte Constitucional</w:t>
            </w:r>
          </w:p>
        </w:tc>
        <w:tc>
          <w:tcPr>
            <w:tcW w:w="2835" w:type="dxa"/>
            <w:tcBorders>
              <w:top w:val="single" w:sz="4" w:space="0" w:color="auto"/>
            </w:tcBorders>
          </w:tcPr>
          <w:p w:rsidR="008105E8" w:rsidRDefault="008105E8" w:rsidP="00BE238B">
            <w:pPr>
              <w:pStyle w:val="Ttulo2"/>
              <w:outlineLvl w:val="1"/>
              <w:cnfStyle w:val="000000000000" w:firstRow="0" w:lastRow="0" w:firstColumn="0" w:lastColumn="0" w:oddVBand="0" w:evenVBand="0" w:oddHBand="0" w:evenHBand="0" w:firstRowFirstColumn="0" w:firstRowLastColumn="0" w:lastRowFirstColumn="0" w:lastRowLastColumn="0"/>
              <w:rPr>
                <w:rFonts w:eastAsiaTheme="minorHAnsi" w:cs="Arial"/>
                <w:sz w:val="20"/>
                <w:lang w:val="es-CO" w:eastAsia="en-US"/>
              </w:rPr>
            </w:pPr>
          </w:p>
          <w:p w:rsidR="008105E8" w:rsidRPr="008105E8" w:rsidRDefault="008105E8" w:rsidP="008105E8">
            <w:pPr>
              <w:jc w:val="both"/>
              <w:cnfStyle w:val="000000000000" w:firstRow="0" w:lastRow="0" w:firstColumn="0" w:lastColumn="0" w:oddVBand="0" w:evenVBand="0" w:oddHBand="0" w:evenHBand="0" w:firstRowFirstColumn="0" w:firstRowLastColumn="0" w:lastRowFirstColumn="0" w:lastRowLastColumn="0"/>
            </w:pPr>
            <w:r>
              <w:t>La asignación de competencia para el impulso del proceso disciplinario de los abogados al Magistrado Sustanciador, dejando en cabeza de la Sala Jurisdiccional Disciplinaria de los Consejos Seccionales de la Judicatura la decisión, resulta acorde con el principio del Juez Natural</w:t>
            </w:r>
          </w:p>
        </w:tc>
        <w:tc>
          <w:tcPr>
            <w:tcW w:w="2410" w:type="dxa"/>
            <w:tcBorders>
              <w:top w:val="single" w:sz="4" w:space="0" w:color="auto"/>
            </w:tcBorders>
          </w:tcPr>
          <w:p w:rsidR="008105E8" w:rsidRDefault="008105E8" w:rsidP="00BE23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Comunicado de prensa Nro. 22</w:t>
            </w:r>
          </w:p>
        </w:tc>
        <w:tc>
          <w:tcPr>
            <w:tcW w:w="1320" w:type="dxa"/>
            <w:tcBorders>
              <w:top w:val="single" w:sz="4" w:space="0" w:color="auto"/>
            </w:tcBorders>
          </w:tcPr>
          <w:p w:rsidR="008105E8" w:rsidRDefault="0052663D" w:rsidP="00BE23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27- Mar-2015</w:t>
            </w:r>
          </w:p>
        </w:tc>
      </w:tr>
      <w:tr w:rsidR="0052663D" w:rsidRPr="00527C67" w:rsidTr="00FD4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tcBorders>
          </w:tcPr>
          <w:p w:rsidR="0052663D" w:rsidRDefault="0052663D" w:rsidP="00BE238B">
            <w:pPr>
              <w:jc w:val="center"/>
              <w:rPr>
                <w:rFonts w:ascii="Arial" w:hAnsi="Arial" w:cs="Arial"/>
                <w:sz w:val="20"/>
                <w:szCs w:val="20"/>
              </w:rPr>
            </w:pPr>
          </w:p>
          <w:p w:rsidR="0052663D" w:rsidRDefault="0052663D" w:rsidP="00BE238B">
            <w:pPr>
              <w:jc w:val="center"/>
              <w:rPr>
                <w:rFonts w:ascii="Arial" w:hAnsi="Arial" w:cs="Arial"/>
                <w:sz w:val="20"/>
                <w:szCs w:val="20"/>
              </w:rPr>
            </w:pPr>
            <w:r>
              <w:rPr>
                <w:rFonts w:ascii="Arial" w:hAnsi="Arial" w:cs="Arial"/>
                <w:sz w:val="20"/>
                <w:szCs w:val="20"/>
              </w:rPr>
              <w:t>Corte Suprema de Justicia- Sala Penal</w:t>
            </w:r>
          </w:p>
        </w:tc>
        <w:tc>
          <w:tcPr>
            <w:tcW w:w="2835" w:type="dxa"/>
            <w:tcBorders>
              <w:top w:val="single" w:sz="4" w:space="0" w:color="auto"/>
            </w:tcBorders>
          </w:tcPr>
          <w:p w:rsidR="0052663D" w:rsidRDefault="0052663D" w:rsidP="00BE238B">
            <w:pPr>
              <w:pStyle w:val="Ttulo2"/>
              <w:outlineLvl w:val="1"/>
              <w:cnfStyle w:val="000000100000" w:firstRow="0" w:lastRow="0" w:firstColumn="0" w:lastColumn="0" w:oddVBand="0" w:evenVBand="0" w:oddHBand="1" w:evenHBand="0" w:firstRowFirstColumn="0" w:firstRowLastColumn="0" w:lastRowFirstColumn="0" w:lastRowLastColumn="0"/>
              <w:rPr>
                <w:rFonts w:eastAsiaTheme="minorHAnsi" w:cs="Arial"/>
                <w:sz w:val="20"/>
                <w:lang w:val="es-CO" w:eastAsia="en-US"/>
              </w:rPr>
            </w:pPr>
            <w:r>
              <w:rPr>
                <w:rFonts w:eastAsiaTheme="minorHAnsi" w:cs="Arial"/>
                <w:sz w:val="20"/>
                <w:lang w:val="es-CO" w:eastAsia="en-US"/>
              </w:rPr>
              <w:t>Abuso de autoridad por acto arbitrario e injusto-</w:t>
            </w:r>
          </w:p>
          <w:p w:rsidR="0052663D" w:rsidRPr="0052663D" w:rsidRDefault="0052663D" w:rsidP="0052663D">
            <w:pPr>
              <w:cnfStyle w:val="000000100000" w:firstRow="0" w:lastRow="0" w:firstColumn="0" w:lastColumn="0" w:oddVBand="0" w:evenVBand="0" w:oddHBand="1" w:evenHBand="0" w:firstRowFirstColumn="0" w:firstRowLastColumn="0" w:lastRowFirstColumn="0" w:lastRowLastColumn="0"/>
            </w:pPr>
            <w:r>
              <w:t>Se configura: Divulgar información de Inteligencia Reservada</w:t>
            </w:r>
          </w:p>
        </w:tc>
        <w:tc>
          <w:tcPr>
            <w:tcW w:w="2410" w:type="dxa"/>
            <w:tcBorders>
              <w:top w:val="single" w:sz="4" w:space="0" w:color="auto"/>
            </w:tcBorders>
          </w:tcPr>
          <w:p w:rsidR="0052663D" w:rsidRDefault="0052663D" w:rsidP="00BE23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Radicación</w:t>
            </w:r>
          </w:p>
          <w:p w:rsidR="0052663D" w:rsidRDefault="0052663D" w:rsidP="00BE23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36784</w:t>
            </w:r>
          </w:p>
        </w:tc>
        <w:tc>
          <w:tcPr>
            <w:tcW w:w="1320" w:type="dxa"/>
            <w:tcBorders>
              <w:top w:val="single" w:sz="4" w:space="0" w:color="auto"/>
            </w:tcBorders>
          </w:tcPr>
          <w:p w:rsidR="0052663D" w:rsidRDefault="0052663D" w:rsidP="00BE23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28-Abril</w:t>
            </w:r>
          </w:p>
          <w:p w:rsidR="0052663D" w:rsidRDefault="0052663D" w:rsidP="00BE23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2015</w:t>
            </w:r>
          </w:p>
          <w:p w:rsidR="0052663D" w:rsidRDefault="0052663D" w:rsidP="00BE23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2663D" w:rsidRPr="00527C67" w:rsidTr="00FD4CAA">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tcBorders>
          </w:tcPr>
          <w:p w:rsidR="0052663D" w:rsidRDefault="0052663D" w:rsidP="00BE238B">
            <w:pPr>
              <w:jc w:val="center"/>
              <w:rPr>
                <w:rFonts w:ascii="Arial" w:hAnsi="Arial" w:cs="Arial"/>
                <w:sz w:val="20"/>
                <w:szCs w:val="20"/>
              </w:rPr>
            </w:pPr>
          </w:p>
          <w:p w:rsidR="0052663D" w:rsidRDefault="0052663D" w:rsidP="00BE238B">
            <w:pPr>
              <w:jc w:val="center"/>
              <w:rPr>
                <w:rFonts w:ascii="Arial" w:hAnsi="Arial" w:cs="Arial"/>
                <w:sz w:val="20"/>
                <w:szCs w:val="20"/>
              </w:rPr>
            </w:pPr>
            <w:r>
              <w:rPr>
                <w:rFonts w:ascii="Arial" w:hAnsi="Arial" w:cs="Arial"/>
                <w:sz w:val="20"/>
                <w:szCs w:val="20"/>
              </w:rPr>
              <w:t>Corte Suprema de Justicia- Sala Penal</w:t>
            </w:r>
          </w:p>
          <w:p w:rsidR="0052663D" w:rsidRDefault="0052663D" w:rsidP="00BE238B">
            <w:pPr>
              <w:jc w:val="center"/>
              <w:rPr>
                <w:rFonts w:ascii="Arial" w:hAnsi="Arial" w:cs="Arial"/>
                <w:sz w:val="20"/>
                <w:szCs w:val="20"/>
              </w:rPr>
            </w:pPr>
          </w:p>
        </w:tc>
        <w:tc>
          <w:tcPr>
            <w:tcW w:w="2835" w:type="dxa"/>
            <w:tcBorders>
              <w:top w:val="single" w:sz="4" w:space="0" w:color="auto"/>
            </w:tcBorders>
          </w:tcPr>
          <w:p w:rsidR="0052663D" w:rsidRDefault="0052663D" w:rsidP="00BE238B">
            <w:pPr>
              <w:pStyle w:val="Ttulo2"/>
              <w:outlineLvl w:val="1"/>
              <w:cnfStyle w:val="000000000000" w:firstRow="0" w:lastRow="0" w:firstColumn="0" w:lastColumn="0" w:oddVBand="0" w:evenVBand="0" w:oddHBand="0" w:evenHBand="0" w:firstRowFirstColumn="0" w:firstRowLastColumn="0" w:lastRowFirstColumn="0" w:lastRowLastColumn="0"/>
              <w:rPr>
                <w:rFonts w:eastAsiaTheme="minorHAnsi" w:cs="Arial"/>
                <w:sz w:val="20"/>
                <w:lang w:val="es-CO" w:eastAsia="en-US"/>
              </w:rPr>
            </w:pPr>
            <w:r>
              <w:rPr>
                <w:rFonts w:eastAsiaTheme="minorHAnsi" w:cs="Arial"/>
                <w:sz w:val="20"/>
                <w:lang w:val="es-CO" w:eastAsia="en-US"/>
              </w:rPr>
              <w:t>Acceso Carnal Violento-</w:t>
            </w:r>
          </w:p>
          <w:p w:rsidR="0052663D" w:rsidRPr="0052663D" w:rsidRDefault="0052663D" w:rsidP="0052663D">
            <w:pPr>
              <w:cnfStyle w:val="000000000000" w:firstRow="0" w:lastRow="0" w:firstColumn="0" w:lastColumn="0" w:oddVBand="0" w:evenVBand="0" w:oddHBand="0" w:evenHBand="0" w:firstRowFirstColumn="0" w:firstRowLastColumn="0" w:lastRowFirstColumn="0" w:lastRowLastColumn="0"/>
            </w:pPr>
            <w:r>
              <w:t>Elementos- Apreciación  Probatoria- Violencia- Configuración-Cualquier acción que doblegue la voluntad de la Víctima</w:t>
            </w:r>
          </w:p>
        </w:tc>
        <w:tc>
          <w:tcPr>
            <w:tcW w:w="2410" w:type="dxa"/>
            <w:tcBorders>
              <w:top w:val="single" w:sz="4" w:space="0" w:color="auto"/>
            </w:tcBorders>
          </w:tcPr>
          <w:p w:rsidR="0052663D" w:rsidRDefault="0052663D" w:rsidP="00BE23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Radicación</w:t>
            </w:r>
          </w:p>
          <w:p w:rsidR="0052663D" w:rsidRDefault="0052663D" w:rsidP="00BE23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4380</w:t>
            </w:r>
          </w:p>
        </w:tc>
        <w:tc>
          <w:tcPr>
            <w:tcW w:w="1320" w:type="dxa"/>
            <w:tcBorders>
              <w:top w:val="single" w:sz="4" w:space="0" w:color="auto"/>
            </w:tcBorders>
          </w:tcPr>
          <w:p w:rsidR="0052663D" w:rsidRDefault="0052663D" w:rsidP="00BE23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06-Mayo</w:t>
            </w:r>
          </w:p>
          <w:p w:rsidR="0052663D" w:rsidRDefault="0052663D" w:rsidP="00BE23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2015</w:t>
            </w:r>
          </w:p>
        </w:tc>
      </w:tr>
      <w:tr w:rsidR="008105E8" w:rsidRPr="00527C67" w:rsidTr="00FD4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tcBorders>
          </w:tcPr>
          <w:p w:rsidR="008105E8" w:rsidRDefault="008105E8" w:rsidP="00BE238B">
            <w:pPr>
              <w:jc w:val="center"/>
              <w:rPr>
                <w:rFonts w:ascii="Arial" w:hAnsi="Arial" w:cs="Arial"/>
                <w:sz w:val="20"/>
                <w:szCs w:val="20"/>
              </w:rPr>
            </w:pPr>
            <w:r>
              <w:rPr>
                <w:rFonts w:ascii="Arial" w:hAnsi="Arial" w:cs="Arial"/>
                <w:sz w:val="20"/>
                <w:szCs w:val="20"/>
              </w:rPr>
              <w:t>Consejo de Estado</w:t>
            </w:r>
          </w:p>
          <w:p w:rsidR="008105E8" w:rsidRDefault="008105E8" w:rsidP="00BE238B">
            <w:pPr>
              <w:jc w:val="center"/>
              <w:rPr>
                <w:rFonts w:ascii="Arial" w:hAnsi="Arial" w:cs="Arial"/>
                <w:sz w:val="20"/>
                <w:szCs w:val="20"/>
              </w:rPr>
            </w:pPr>
            <w:r>
              <w:rPr>
                <w:rFonts w:ascii="Arial" w:hAnsi="Arial" w:cs="Arial"/>
                <w:sz w:val="20"/>
                <w:szCs w:val="20"/>
              </w:rPr>
              <w:t>Sección Segunda</w:t>
            </w:r>
          </w:p>
        </w:tc>
        <w:tc>
          <w:tcPr>
            <w:tcW w:w="2835" w:type="dxa"/>
            <w:tcBorders>
              <w:top w:val="single" w:sz="4" w:space="0" w:color="auto"/>
            </w:tcBorders>
          </w:tcPr>
          <w:p w:rsidR="008105E8" w:rsidRDefault="008105E8" w:rsidP="00BE238B">
            <w:pPr>
              <w:pStyle w:val="Ttulo2"/>
              <w:outlineLvl w:val="1"/>
              <w:cnfStyle w:val="000000100000" w:firstRow="0" w:lastRow="0" w:firstColumn="0" w:lastColumn="0" w:oddVBand="0" w:evenVBand="0" w:oddHBand="1" w:evenHBand="0" w:firstRowFirstColumn="0" w:firstRowLastColumn="0" w:lastRowFirstColumn="0" w:lastRowLastColumn="0"/>
              <w:rPr>
                <w:rFonts w:eastAsiaTheme="minorHAnsi" w:cs="Arial"/>
                <w:sz w:val="20"/>
                <w:lang w:val="es-CO" w:eastAsia="en-US"/>
              </w:rPr>
            </w:pPr>
          </w:p>
          <w:p w:rsidR="008105E8" w:rsidRDefault="008105E8" w:rsidP="008105E8">
            <w:pPr>
              <w:cnfStyle w:val="000000100000" w:firstRow="0" w:lastRow="0" w:firstColumn="0" w:lastColumn="0" w:oddVBand="0" w:evenVBand="0" w:oddHBand="1" w:evenHBand="0" w:firstRowFirstColumn="0" w:firstRowLastColumn="0" w:lastRowFirstColumn="0" w:lastRowLastColumn="0"/>
            </w:pPr>
            <w:r>
              <w:t>Consejo de Estado precisa Inhabilidad Electoral</w:t>
            </w:r>
          </w:p>
          <w:p w:rsidR="008105E8" w:rsidRPr="008105E8" w:rsidRDefault="008105E8" w:rsidP="008105E8">
            <w:pPr>
              <w:cnfStyle w:val="000000100000" w:firstRow="0" w:lastRow="0" w:firstColumn="0" w:lastColumn="0" w:oddVBand="0" w:evenVBand="0" w:oddHBand="1" w:evenHBand="0" w:firstRowFirstColumn="0" w:firstRowLastColumn="0" w:lastRowFirstColumn="0" w:lastRowLastColumn="0"/>
            </w:pPr>
          </w:p>
        </w:tc>
        <w:tc>
          <w:tcPr>
            <w:tcW w:w="2410" w:type="dxa"/>
            <w:tcBorders>
              <w:top w:val="single" w:sz="4" w:space="0" w:color="auto"/>
            </w:tcBorders>
          </w:tcPr>
          <w:p w:rsidR="008105E8" w:rsidRDefault="008105E8" w:rsidP="00BE23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Radicación</w:t>
            </w:r>
          </w:p>
          <w:p w:rsidR="008105E8" w:rsidRDefault="008105E8" w:rsidP="00BE23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2015-0043-00</w:t>
            </w:r>
          </w:p>
        </w:tc>
        <w:tc>
          <w:tcPr>
            <w:tcW w:w="1320" w:type="dxa"/>
            <w:tcBorders>
              <w:top w:val="single" w:sz="4" w:space="0" w:color="auto"/>
            </w:tcBorders>
          </w:tcPr>
          <w:p w:rsidR="008105E8" w:rsidRDefault="008105E8" w:rsidP="00BE23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30-Abril</w:t>
            </w:r>
          </w:p>
          <w:p w:rsidR="008105E8" w:rsidRDefault="008105E8" w:rsidP="00BE23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2015</w:t>
            </w:r>
          </w:p>
        </w:tc>
      </w:tr>
      <w:tr w:rsidR="00BE238B" w:rsidRPr="00527C67" w:rsidTr="00FD4CAA">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tcBorders>
          </w:tcPr>
          <w:p w:rsidR="00BE238B" w:rsidRDefault="00BE238B" w:rsidP="00BE238B">
            <w:pPr>
              <w:jc w:val="center"/>
              <w:rPr>
                <w:rFonts w:ascii="Arial" w:hAnsi="Arial" w:cs="Arial"/>
                <w:sz w:val="20"/>
                <w:szCs w:val="20"/>
              </w:rPr>
            </w:pPr>
          </w:p>
          <w:p w:rsidR="00BE238B" w:rsidRDefault="00D70DA7" w:rsidP="00D70DA7">
            <w:pPr>
              <w:rPr>
                <w:rFonts w:ascii="Arial" w:hAnsi="Arial" w:cs="Arial"/>
                <w:sz w:val="20"/>
                <w:szCs w:val="20"/>
              </w:rPr>
            </w:pPr>
            <w:r>
              <w:rPr>
                <w:rFonts w:ascii="Arial" w:hAnsi="Arial" w:cs="Arial"/>
                <w:sz w:val="20"/>
                <w:szCs w:val="20"/>
              </w:rPr>
              <w:t>Departamento Administrativo de la Función Pública</w:t>
            </w:r>
          </w:p>
        </w:tc>
        <w:tc>
          <w:tcPr>
            <w:tcW w:w="2835" w:type="dxa"/>
            <w:tcBorders>
              <w:top w:val="single" w:sz="4" w:space="0" w:color="auto"/>
            </w:tcBorders>
          </w:tcPr>
          <w:p w:rsidR="00BE238B" w:rsidRDefault="00D70DA7" w:rsidP="00BE238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Prestaciones Sociales- Cesantías- Casos en los que procede el anticipo de las  cesantías de los Servidores Públicos</w:t>
            </w:r>
          </w:p>
        </w:tc>
        <w:tc>
          <w:tcPr>
            <w:tcW w:w="2410" w:type="dxa"/>
            <w:tcBorders>
              <w:top w:val="single" w:sz="4" w:space="0" w:color="auto"/>
            </w:tcBorders>
          </w:tcPr>
          <w:p w:rsidR="00BE238B" w:rsidRDefault="00BE238B" w:rsidP="00D70DA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BE238B" w:rsidRDefault="00BE238B" w:rsidP="00D70DA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Radicación</w:t>
            </w:r>
          </w:p>
          <w:p w:rsidR="00BE238B" w:rsidRDefault="00D70DA7" w:rsidP="00D70DA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2015-54772</w:t>
            </w:r>
          </w:p>
        </w:tc>
        <w:tc>
          <w:tcPr>
            <w:tcW w:w="1320" w:type="dxa"/>
            <w:tcBorders>
              <w:top w:val="single" w:sz="4" w:space="0" w:color="auto"/>
            </w:tcBorders>
          </w:tcPr>
          <w:p w:rsidR="00BE238B" w:rsidRDefault="00D70DA7" w:rsidP="00BE23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07- Marzo</w:t>
            </w:r>
          </w:p>
          <w:p w:rsidR="00BE238B" w:rsidRDefault="00BE238B" w:rsidP="00BE238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2015</w:t>
            </w:r>
          </w:p>
        </w:tc>
      </w:tr>
      <w:tr w:rsidR="008105E8" w:rsidRPr="00527C67" w:rsidTr="00FD4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tcBorders>
          </w:tcPr>
          <w:p w:rsidR="008105E8" w:rsidRDefault="008105E8" w:rsidP="00BE238B">
            <w:pPr>
              <w:jc w:val="center"/>
              <w:rPr>
                <w:rFonts w:ascii="Arial" w:hAnsi="Arial" w:cs="Arial"/>
                <w:sz w:val="20"/>
                <w:szCs w:val="20"/>
              </w:rPr>
            </w:pPr>
          </w:p>
        </w:tc>
        <w:tc>
          <w:tcPr>
            <w:tcW w:w="2835" w:type="dxa"/>
            <w:tcBorders>
              <w:top w:val="single" w:sz="4" w:space="0" w:color="auto"/>
            </w:tcBorders>
          </w:tcPr>
          <w:p w:rsidR="008105E8" w:rsidRDefault="008105E8" w:rsidP="00BE238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8105E8" w:rsidRDefault="008105E8" w:rsidP="00BE238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410" w:type="dxa"/>
            <w:tcBorders>
              <w:top w:val="single" w:sz="4" w:space="0" w:color="auto"/>
            </w:tcBorders>
          </w:tcPr>
          <w:p w:rsidR="008105E8" w:rsidRDefault="008105E8" w:rsidP="00D70DA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20" w:type="dxa"/>
            <w:tcBorders>
              <w:top w:val="single" w:sz="4" w:space="0" w:color="auto"/>
            </w:tcBorders>
          </w:tcPr>
          <w:p w:rsidR="008105E8" w:rsidRDefault="008105E8" w:rsidP="00BE238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032D06" w:rsidRDefault="00032D06" w:rsidP="00032D06">
      <w:bookmarkStart w:id="0" w:name="_GoBack"/>
      <w:bookmarkEnd w:id="0"/>
    </w:p>
    <w:p w:rsidR="00032D06" w:rsidRDefault="00032D06" w:rsidP="00032D06"/>
    <w:p w:rsidR="00032D06" w:rsidRDefault="00032D06" w:rsidP="00032D06"/>
    <w:p w:rsidR="00AD2FA7" w:rsidRDefault="00AD2FA7"/>
    <w:sectPr w:rsidR="00AD2FA7" w:rsidSect="00FD4CAA">
      <w:pgSz w:w="12242" w:h="18722" w:code="25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06"/>
    <w:rsid w:val="00032D06"/>
    <w:rsid w:val="0052663D"/>
    <w:rsid w:val="008105E8"/>
    <w:rsid w:val="00AD2FA7"/>
    <w:rsid w:val="00BE238B"/>
    <w:rsid w:val="00D70DA7"/>
    <w:rsid w:val="00F335EF"/>
    <w:rsid w:val="00FD4C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F2CB4-91B7-4F16-B8FE-2C54D1C4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D06"/>
  </w:style>
  <w:style w:type="paragraph" w:styleId="Ttulo1">
    <w:name w:val="heading 1"/>
    <w:basedOn w:val="Normal"/>
    <w:next w:val="Normal"/>
    <w:link w:val="Ttulo1Car"/>
    <w:qFormat/>
    <w:rsid w:val="00032D06"/>
    <w:pPr>
      <w:keepNext/>
      <w:spacing w:after="0" w:line="240" w:lineRule="auto"/>
      <w:jc w:val="both"/>
      <w:outlineLvl w:val="0"/>
    </w:pPr>
    <w:rPr>
      <w:rFonts w:ascii="Arial" w:eastAsia="Times New Roman" w:hAnsi="Arial" w:cs="Arial"/>
      <w:b/>
      <w:bCs/>
      <w:sz w:val="20"/>
      <w:szCs w:val="24"/>
      <w:lang w:val="es-ES" w:eastAsia="es-ES"/>
    </w:rPr>
  </w:style>
  <w:style w:type="paragraph" w:styleId="Ttulo2">
    <w:name w:val="heading 2"/>
    <w:basedOn w:val="Normal"/>
    <w:next w:val="Normal"/>
    <w:link w:val="Ttulo2Car"/>
    <w:qFormat/>
    <w:rsid w:val="00FD4CAA"/>
    <w:pPr>
      <w:keepNext/>
      <w:widowControl w:val="0"/>
      <w:suppressAutoHyphens/>
      <w:overflowPunct w:val="0"/>
      <w:autoSpaceDE w:val="0"/>
      <w:autoSpaceDN w:val="0"/>
      <w:adjustRightInd w:val="0"/>
      <w:spacing w:after="0" w:line="240" w:lineRule="auto"/>
      <w:jc w:val="both"/>
      <w:textAlignment w:val="baseline"/>
      <w:outlineLvl w:val="1"/>
    </w:pPr>
    <w:rPr>
      <w:rFonts w:ascii="Arial" w:eastAsia="Times New Roman" w:hAnsi="Arial" w:cs="Times New Roman"/>
      <w:sz w:val="24"/>
      <w:szCs w:val="20"/>
      <w:lang w:val="es-ES_tradnl" w:eastAsia="es-ES"/>
    </w:rPr>
  </w:style>
  <w:style w:type="paragraph" w:styleId="Ttulo3">
    <w:name w:val="heading 3"/>
    <w:basedOn w:val="Normal"/>
    <w:next w:val="Normal"/>
    <w:link w:val="Ttulo3Car"/>
    <w:unhideWhenUsed/>
    <w:qFormat/>
    <w:rsid w:val="00032D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32D06"/>
    <w:rPr>
      <w:rFonts w:ascii="Arial" w:eastAsia="Times New Roman" w:hAnsi="Arial" w:cs="Arial"/>
      <w:b/>
      <w:bCs/>
      <w:sz w:val="20"/>
      <w:szCs w:val="24"/>
      <w:lang w:val="es-ES" w:eastAsia="es-ES"/>
    </w:rPr>
  </w:style>
  <w:style w:type="character" w:customStyle="1" w:styleId="Ttulo3Car">
    <w:name w:val="Título 3 Car"/>
    <w:basedOn w:val="Fuentedeprrafopredeter"/>
    <w:link w:val="Ttulo3"/>
    <w:rsid w:val="00032D06"/>
    <w:rPr>
      <w:rFonts w:asciiTheme="majorHAnsi" w:eastAsiaTheme="majorEastAsia" w:hAnsiTheme="majorHAnsi" w:cstheme="majorBidi"/>
      <w:color w:val="1F4D78" w:themeColor="accent1" w:themeShade="7F"/>
      <w:sz w:val="24"/>
      <w:szCs w:val="24"/>
    </w:rPr>
  </w:style>
  <w:style w:type="table" w:customStyle="1" w:styleId="Tabladecuadrcula4-nfasis51">
    <w:name w:val="Tabla de cuadrícula 4 - Énfasis 51"/>
    <w:basedOn w:val="Tablanormal"/>
    <w:uiPriority w:val="49"/>
    <w:rsid w:val="00032D06"/>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nfasis">
    <w:name w:val="Emphasis"/>
    <w:qFormat/>
    <w:rsid w:val="00FD4CAA"/>
    <w:rPr>
      <w:i/>
      <w:iCs/>
    </w:rPr>
  </w:style>
  <w:style w:type="character" w:customStyle="1" w:styleId="Ttulo2Car">
    <w:name w:val="Título 2 Car"/>
    <w:basedOn w:val="Fuentedeprrafopredeter"/>
    <w:link w:val="Ttulo2"/>
    <w:rsid w:val="00FD4CAA"/>
    <w:rPr>
      <w:rFonts w:ascii="Arial" w:eastAsia="Times New Roman" w:hAnsi="Arial" w:cs="Times New Roman"/>
      <w:sz w:val="24"/>
      <w:szCs w:val="20"/>
      <w:lang w:val="es-ES_tradnl" w:eastAsia="es-ES"/>
    </w:rPr>
  </w:style>
  <w:style w:type="paragraph" w:customStyle="1" w:styleId="alf-apx-apf-ape-a1j-ji">
    <w:name w:val="alf-apx-apf-ape-a1j-ji"/>
    <w:basedOn w:val="Normal"/>
    <w:rsid w:val="00FD4CA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lf-apx-a3n-apq-apw-k0">
    <w:name w:val="alf-apx-a3n-apq-apw-k0"/>
    <w:basedOn w:val="Fuentedeprrafopredeter"/>
    <w:rsid w:val="00FD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434446">
      <w:bodyDiv w:val="1"/>
      <w:marLeft w:val="0"/>
      <w:marRight w:val="0"/>
      <w:marTop w:val="0"/>
      <w:marBottom w:val="0"/>
      <w:divBdr>
        <w:top w:val="none" w:sz="0" w:space="0" w:color="auto"/>
        <w:left w:val="none" w:sz="0" w:space="0" w:color="auto"/>
        <w:bottom w:val="none" w:sz="0" w:space="0" w:color="auto"/>
        <w:right w:val="none" w:sz="0" w:space="0" w:color="auto"/>
      </w:divBdr>
      <w:divsChild>
        <w:div w:id="1692759913">
          <w:marLeft w:val="0"/>
          <w:marRight w:val="0"/>
          <w:marTop w:val="0"/>
          <w:marBottom w:val="0"/>
          <w:divBdr>
            <w:top w:val="none" w:sz="0" w:space="0" w:color="auto"/>
            <w:left w:val="none" w:sz="0" w:space="0" w:color="auto"/>
            <w:bottom w:val="none" w:sz="0" w:space="0" w:color="auto"/>
            <w:right w:val="none" w:sz="0" w:space="0" w:color="auto"/>
          </w:divBdr>
          <w:divsChild>
            <w:div w:id="1305770325">
              <w:marLeft w:val="0"/>
              <w:marRight w:val="0"/>
              <w:marTop w:val="0"/>
              <w:marBottom w:val="0"/>
              <w:divBdr>
                <w:top w:val="none" w:sz="0" w:space="0" w:color="auto"/>
                <w:left w:val="none" w:sz="0" w:space="0" w:color="auto"/>
                <w:bottom w:val="none" w:sz="0" w:space="0" w:color="auto"/>
                <w:right w:val="none" w:sz="0" w:space="0" w:color="auto"/>
              </w:divBdr>
              <w:divsChild>
                <w:div w:id="801460225">
                  <w:marLeft w:val="0"/>
                  <w:marRight w:val="0"/>
                  <w:marTop w:val="0"/>
                  <w:marBottom w:val="0"/>
                  <w:divBdr>
                    <w:top w:val="none" w:sz="0" w:space="0" w:color="auto"/>
                    <w:left w:val="none" w:sz="0" w:space="0" w:color="auto"/>
                    <w:bottom w:val="none" w:sz="0" w:space="0" w:color="auto"/>
                    <w:right w:val="none" w:sz="0" w:space="0" w:color="auto"/>
                  </w:divBdr>
                  <w:divsChild>
                    <w:div w:id="983660663">
                      <w:marLeft w:val="0"/>
                      <w:marRight w:val="0"/>
                      <w:marTop w:val="0"/>
                      <w:marBottom w:val="0"/>
                      <w:divBdr>
                        <w:top w:val="none" w:sz="0" w:space="0" w:color="auto"/>
                        <w:left w:val="none" w:sz="0" w:space="0" w:color="auto"/>
                        <w:bottom w:val="none" w:sz="0" w:space="0" w:color="auto"/>
                        <w:right w:val="none" w:sz="0" w:space="0" w:color="auto"/>
                      </w:divBdr>
                      <w:divsChild>
                        <w:div w:id="2146459286">
                          <w:marLeft w:val="0"/>
                          <w:marRight w:val="0"/>
                          <w:marTop w:val="0"/>
                          <w:marBottom w:val="0"/>
                          <w:divBdr>
                            <w:top w:val="none" w:sz="0" w:space="0" w:color="auto"/>
                            <w:left w:val="none" w:sz="0" w:space="0" w:color="auto"/>
                            <w:bottom w:val="none" w:sz="0" w:space="0" w:color="auto"/>
                            <w:right w:val="none" w:sz="0" w:space="0" w:color="auto"/>
                          </w:divBdr>
                          <w:divsChild>
                            <w:div w:id="629365677">
                              <w:marLeft w:val="0"/>
                              <w:marRight w:val="0"/>
                              <w:marTop w:val="0"/>
                              <w:marBottom w:val="0"/>
                              <w:divBdr>
                                <w:top w:val="none" w:sz="0" w:space="0" w:color="auto"/>
                                <w:left w:val="none" w:sz="0" w:space="0" w:color="auto"/>
                                <w:bottom w:val="none" w:sz="0" w:space="0" w:color="auto"/>
                                <w:right w:val="none" w:sz="0" w:space="0" w:color="auto"/>
                              </w:divBdr>
                              <w:divsChild>
                                <w:div w:id="2129858008">
                                  <w:marLeft w:val="0"/>
                                  <w:marRight w:val="0"/>
                                  <w:marTop w:val="0"/>
                                  <w:marBottom w:val="0"/>
                                  <w:divBdr>
                                    <w:top w:val="none" w:sz="0" w:space="0" w:color="auto"/>
                                    <w:left w:val="none" w:sz="0" w:space="0" w:color="auto"/>
                                    <w:bottom w:val="none" w:sz="0" w:space="0" w:color="auto"/>
                                    <w:right w:val="none" w:sz="0" w:space="0" w:color="auto"/>
                                  </w:divBdr>
                                </w:div>
                              </w:divsChild>
                            </w:div>
                            <w:div w:id="1617177797">
                              <w:marLeft w:val="0"/>
                              <w:marRight w:val="0"/>
                              <w:marTop w:val="0"/>
                              <w:marBottom w:val="0"/>
                              <w:divBdr>
                                <w:top w:val="none" w:sz="0" w:space="0" w:color="auto"/>
                                <w:left w:val="none" w:sz="0" w:space="0" w:color="auto"/>
                                <w:bottom w:val="none" w:sz="0" w:space="0" w:color="auto"/>
                                <w:right w:val="none" w:sz="0" w:space="0" w:color="auto"/>
                              </w:divBdr>
                              <w:divsChild>
                                <w:div w:id="291594219">
                                  <w:marLeft w:val="0"/>
                                  <w:marRight w:val="0"/>
                                  <w:marTop w:val="0"/>
                                  <w:marBottom w:val="0"/>
                                  <w:divBdr>
                                    <w:top w:val="none" w:sz="0" w:space="0" w:color="auto"/>
                                    <w:left w:val="none" w:sz="0" w:space="0" w:color="auto"/>
                                    <w:bottom w:val="none" w:sz="0" w:space="0" w:color="auto"/>
                                    <w:right w:val="none" w:sz="0" w:space="0" w:color="auto"/>
                                  </w:divBdr>
                                </w:div>
                              </w:divsChild>
                            </w:div>
                            <w:div w:id="1833909699">
                              <w:marLeft w:val="0"/>
                              <w:marRight w:val="0"/>
                              <w:marTop w:val="0"/>
                              <w:marBottom w:val="0"/>
                              <w:divBdr>
                                <w:top w:val="none" w:sz="0" w:space="0" w:color="auto"/>
                                <w:left w:val="none" w:sz="0" w:space="0" w:color="auto"/>
                                <w:bottom w:val="none" w:sz="0" w:space="0" w:color="auto"/>
                                <w:right w:val="none" w:sz="0" w:space="0" w:color="auto"/>
                              </w:divBdr>
                              <w:divsChild>
                                <w:div w:id="3938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240802">
                      <w:marLeft w:val="0"/>
                      <w:marRight w:val="0"/>
                      <w:marTop w:val="0"/>
                      <w:marBottom w:val="0"/>
                      <w:divBdr>
                        <w:top w:val="single" w:sz="6" w:space="0" w:color="000000"/>
                        <w:left w:val="single" w:sz="6" w:space="0" w:color="000000"/>
                        <w:bottom w:val="single" w:sz="6" w:space="0" w:color="000000"/>
                        <w:right w:val="single" w:sz="6" w:space="0" w:color="000000"/>
                      </w:divBdr>
                      <w:divsChild>
                        <w:div w:id="161631266">
                          <w:marLeft w:val="60"/>
                          <w:marRight w:val="0"/>
                          <w:marTop w:val="0"/>
                          <w:marBottom w:val="0"/>
                          <w:divBdr>
                            <w:top w:val="single" w:sz="2" w:space="0" w:color="444444"/>
                            <w:left w:val="single" w:sz="6" w:space="7" w:color="444444"/>
                            <w:bottom w:val="single" w:sz="6" w:space="0" w:color="444444"/>
                            <w:right w:val="single" w:sz="2" w:space="7" w:color="444444"/>
                          </w:divBdr>
                          <w:divsChild>
                            <w:div w:id="50220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60463">
          <w:marLeft w:val="0"/>
          <w:marRight w:val="0"/>
          <w:marTop w:val="0"/>
          <w:marBottom w:val="0"/>
          <w:divBdr>
            <w:top w:val="none" w:sz="0" w:space="0" w:color="auto"/>
            <w:left w:val="none" w:sz="0" w:space="0" w:color="auto"/>
            <w:bottom w:val="none" w:sz="0" w:space="0" w:color="auto"/>
            <w:right w:val="none" w:sz="0" w:space="0" w:color="auto"/>
          </w:divBdr>
          <w:divsChild>
            <w:div w:id="8842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4587">
      <w:bodyDiv w:val="1"/>
      <w:marLeft w:val="0"/>
      <w:marRight w:val="0"/>
      <w:marTop w:val="0"/>
      <w:marBottom w:val="0"/>
      <w:divBdr>
        <w:top w:val="none" w:sz="0" w:space="0" w:color="auto"/>
        <w:left w:val="none" w:sz="0" w:space="0" w:color="auto"/>
        <w:bottom w:val="none" w:sz="0" w:space="0" w:color="auto"/>
        <w:right w:val="none" w:sz="0" w:space="0" w:color="auto"/>
      </w:divBdr>
      <w:divsChild>
        <w:div w:id="2085377583">
          <w:marLeft w:val="0"/>
          <w:marRight w:val="0"/>
          <w:marTop w:val="0"/>
          <w:marBottom w:val="0"/>
          <w:divBdr>
            <w:top w:val="none" w:sz="0" w:space="0" w:color="auto"/>
            <w:left w:val="none" w:sz="0" w:space="0" w:color="auto"/>
            <w:bottom w:val="none" w:sz="0" w:space="0" w:color="auto"/>
            <w:right w:val="none" w:sz="0" w:space="0" w:color="auto"/>
          </w:divBdr>
          <w:divsChild>
            <w:div w:id="881943959">
              <w:marLeft w:val="0"/>
              <w:marRight w:val="0"/>
              <w:marTop w:val="0"/>
              <w:marBottom w:val="0"/>
              <w:divBdr>
                <w:top w:val="none" w:sz="0" w:space="0" w:color="auto"/>
                <w:left w:val="none" w:sz="0" w:space="0" w:color="auto"/>
                <w:bottom w:val="none" w:sz="0" w:space="0" w:color="auto"/>
                <w:right w:val="none" w:sz="0" w:space="0" w:color="auto"/>
              </w:divBdr>
              <w:divsChild>
                <w:div w:id="591625826">
                  <w:marLeft w:val="0"/>
                  <w:marRight w:val="0"/>
                  <w:marTop w:val="0"/>
                  <w:marBottom w:val="0"/>
                  <w:divBdr>
                    <w:top w:val="none" w:sz="0" w:space="0" w:color="auto"/>
                    <w:left w:val="none" w:sz="0" w:space="0" w:color="auto"/>
                    <w:bottom w:val="none" w:sz="0" w:space="0" w:color="auto"/>
                    <w:right w:val="none" w:sz="0" w:space="0" w:color="auto"/>
                  </w:divBdr>
                  <w:divsChild>
                    <w:div w:id="524634347">
                      <w:marLeft w:val="0"/>
                      <w:marRight w:val="0"/>
                      <w:marTop w:val="0"/>
                      <w:marBottom w:val="0"/>
                      <w:divBdr>
                        <w:top w:val="none" w:sz="0" w:space="0" w:color="auto"/>
                        <w:left w:val="none" w:sz="0" w:space="0" w:color="auto"/>
                        <w:bottom w:val="none" w:sz="0" w:space="0" w:color="auto"/>
                        <w:right w:val="none" w:sz="0" w:space="0" w:color="auto"/>
                      </w:divBdr>
                      <w:divsChild>
                        <w:div w:id="78715002">
                          <w:marLeft w:val="0"/>
                          <w:marRight w:val="0"/>
                          <w:marTop w:val="0"/>
                          <w:marBottom w:val="0"/>
                          <w:divBdr>
                            <w:top w:val="none" w:sz="0" w:space="0" w:color="auto"/>
                            <w:left w:val="none" w:sz="0" w:space="0" w:color="auto"/>
                            <w:bottom w:val="none" w:sz="0" w:space="0" w:color="auto"/>
                            <w:right w:val="none" w:sz="0" w:space="0" w:color="auto"/>
                          </w:divBdr>
                          <w:divsChild>
                            <w:div w:id="2016224581">
                              <w:marLeft w:val="0"/>
                              <w:marRight w:val="0"/>
                              <w:marTop w:val="0"/>
                              <w:marBottom w:val="0"/>
                              <w:divBdr>
                                <w:top w:val="none" w:sz="0" w:space="0" w:color="auto"/>
                                <w:left w:val="none" w:sz="0" w:space="0" w:color="auto"/>
                                <w:bottom w:val="none" w:sz="0" w:space="0" w:color="auto"/>
                                <w:right w:val="none" w:sz="0" w:space="0" w:color="auto"/>
                              </w:divBdr>
                              <w:divsChild>
                                <w:div w:id="1059865081">
                                  <w:marLeft w:val="0"/>
                                  <w:marRight w:val="0"/>
                                  <w:marTop w:val="0"/>
                                  <w:marBottom w:val="0"/>
                                  <w:divBdr>
                                    <w:top w:val="none" w:sz="0" w:space="0" w:color="auto"/>
                                    <w:left w:val="none" w:sz="0" w:space="0" w:color="auto"/>
                                    <w:bottom w:val="none" w:sz="0" w:space="0" w:color="auto"/>
                                    <w:right w:val="none" w:sz="0" w:space="0" w:color="auto"/>
                                  </w:divBdr>
                                </w:div>
                              </w:divsChild>
                            </w:div>
                            <w:div w:id="1386369764">
                              <w:marLeft w:val="0"/>
                              <w:marRight w:val="0"/>
                              <w:marTop w:val="0"/>
                              <w:marBottom w:val="0"/>
                              <w:divBdr>
                                <w:top w:val="none" w:sz="0" w:space="0" w:color="auto"/>
                                <w:left w:val="none" w:sz="0" w:space="0" w:color="auto"/>
                                <w:bottom w:val="none" w:sz="0" w:space="0" w:color="auto"/>
                                <w:right w:val="none" w:sz="0" w:space="0" w:color="auto"/>
                              </w:divBdr>
                              <w:divsChild>
                                <w:div w:id="1849829781">
                                  <w:marLeft w:val="0"/>
                                  <w:marRight w:val="0"/>
                                  <w:marTop w:val="0"/>
                                  <w:marBottom w:val="0"/>
                                  <w:divBdr>
                                    <w:top w:val="none" w:sz="0" w:space="0" w:color="auto"/>
                                    <w:left w:val="none" w:sz="0" w:space="0" w:color="auto"/>
                                    <w:bottom w:val="none" w:sz="0" w:space="0" w:color="auto"/>
                                    <w:right w:val="none" w:sz="0" w:space="0" w:color="auto"/>
                                  </w:divBdr>
                                </w:div>
                              </w:divsChild>
                            </w:div>
                            <w:div w:id="1503734967">
                              <w:marLeft w:val="0"/>
                              <w:marRight w:val="0"/>
                              <w:marTop w:val="0"/>
                              <w:marBottom w:val="0"/>
                              <w:divBdr>
                                <w:top w:val="none" w:sz="0" w:space="0" w:color="auto"/>
                                <w:left w:val="none" w:sz="0" w:space="0" w:color="auto"/>
                                <w:bottom w:val="none" w:sz="0" w:space="0" w:color="auto"/>
                                <w:right w:val="none" w:sz="0" w:space="0" w:color="auto"/>
                              </w:divBdr>
                              <w:divsChild>
                                <w:div w:id="4934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1890">
                      <w:marLeft w:val="0"/>
                      <w:marRight w:val="0"/>
                      <w:marTop w:val="0"/>
                      <w:marBottom w:val="0"/>
                      <w:divBdr>
                        <w:top w:val="single" w:sz="6" w:space="0" w:color="000000"/>
                        <w:left w:val="single" w:sz="6" w:space="0" w:color="000000"/>
                        <w:bottom w:val="single" w:sz="6" w:space="0" w:color="000000"/>
                        <w:right w:val="single" w:sz="6" w:space="0" w:color="000000"/>
                      </w:divBdr>
                      <w:divsChild>
                        <w:div w:id="447437659">
                          <w:marLeft w:val="60"/>
                          <w:marRight w:val="0"/>
                          <w:marTop w:val="0"/>
                          <w:marBottom w:val="0"/>
                          <w:divBdr>
                            <w:top w:val="single" w:sz="2" w:space="0" w:color="444444"/>
                            <w:left w:val="single" w:sz="6" w:space="7" w:color="444444"/>
                            <w:bottom w:val="single" w:sz="6" w:space="0" w:color="444444"/>
                            <w:right w:val="single" w:sz="2" w:space="7" w:color="444444"/>
                          </w:divBdr>
                          <w:divsChild>
                            <w:div w:id="213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20365">
          <w:marLeft w:val="0"/>
          <w:marRight w:val="0"/>
          <w:marTop w:val="0"/>
          <w:marBottom w:val="0"/>
          <w:divBdr>
            <w:top w:val="none" w:sz="0" w:space="0" w:color="auto"/>
            <w:left w:val="none" w:sz="0" w:space="0" w:color="auto"/>
            <w:bottom w:val="none" w:sz="0" w:space="0" w:color="auto"/>
            <w:right w:val="none" w:sz="0" w:space="0" w:color="auto"/>
          </w:divBdr>
          <w:divsChild>
            <w:div w:id="21099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263</Words>
  <Characters>1448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Piedad Vasquez Borrero</dc:creator>
  <cp:keywords/>
  <dc:description/>
  <cp:lastModifiedBy>Maria Piedad Vasquez Borrero</cp:lastModifiedBy>
  <cp:revision>5</cp:revision>
  <dcterms:created xsi:type="dcterms:W3CDTF">2015-07-13T15:29:00Z</dcterms:created>
  <dcterms:modified xsi:type="dcterms:W3CDTF">2015-07-13T16:14:00Z</dcterms:modified>
</cp:coreProperties>
</file>